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2C6" w:rsidRDefault="006672C6" w:rsidP="00985992">
      <w:pPr>
        <w:jc w:val="center"/>
        <w:rPr>
          <w:rFonts w:ascii="Verdana" w:hAnsi="Verdana"/>
          <w:b/>
        </w:rPr>
      </w:pPr>
      <w:r>
        <w:rPr>
          <w:rFonts w:ascii="Verdana" w:hAnsi="Verdana"/>
          <w:b/>
          <w:noProof/>
          <w:lang w:eastAsia="fr-FR"/>
        </w:rPr>
        <w:drawing>
          <wp:inline distT="0" distB="0" distL="0" distR="0">
            <wp:extent cx="1685925" cy="16859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nova formatio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5714" cy="1685714"/>
                    </a:xfrm>
                    <a:prstGeom prst="rect">
                      <a:avLst/>
                    </a:prstGeom>
                  </pic:spPr>
                </pic:pic>
              </a:graphicData>
            </a:graphic>
          </wp:inline>
        </w:drawing>
      </w:r>
    </w:p>
    <w:p w:rsidR="00985992" w:rsidRPr="00985992" w:rsidRDefault="00985992" w:rsidP="00985992">
      <w:pPr>
        <w:jc w:val="center"/>
        <w:rPr>
          <w:rFonts w:ascii="Verdana" w:hAnsi="Verdana"/>
          <w:b/>
        </w:rPr>
      </w:pPr>
      <w:r w:rsidRPr="00985992">
        <w:rPr>
          <w:rFonts w:ascii="Verdana" w:hAnsi="Verdana"/>
          <w:b/>
        </w:rPr>
        <w:t>LIVRE D’ACCUEIL</w:t>
      </w:r>
    </w:p>
    <w:p w:rsidR="00985992" w:rsidRPr="00985992" w:rsidRDefault="00985992" w:rsidP="00985992">
      <w:pPr>
        <w:jc w:val="center"/>
        <w:rPr>
          <w:rFonts w:ascii="Verdana" w:hAnsi="Verdana"/>
          <w:b/>
        </w:rPr>
      </w:pPr>
      <w:r w:rsidRPr="00985992">
        <w:rPr>
          <w:rFonts w:ascii="Verdana" w:hAnsi="Verdana"/>
          <w:b/>
        </w:rPr>
        <w:t>PERSONNES  EN SITUATION D’HANDICAP</w:t>
      </w:r>
    </w:p>
    <w:p w:rsidR="00985992" w:rsidRDefault="00985992" w:rsidP="00F82C2E">
      <w:pPr>
        <w:jc w:val="both"/>
        <w:rPr>
          <w:rFonts w:ascii="Verdana" w:hAnsi="Verdana"/>
        </w:rPr>
      </w:pPr>
    </w:p>
    <w:p w:rsidR="00F82C2E" w:rsidRDefault="00F82C2E" w:rsidP="00F82C2E">
      <w:pPr>
        <w:jc w:val="both"/>
        <w:rPr>
          <w:rFonts w:ascii="Verdana" w:hAnsi="Verdana"/>
        </w:rPr>
      </w:pPr>
      <w:r>
        <w:rPr>
          <w:rFonts w:ascii="Verdana" w:hAnsi="Verdana"/>
        </w:rPr>
        <w:t>Cher/e/s participant/e/s,</w:t>
      </w:r>
    </w:p>
    <w:p w:rsidR="006672C6" w:rsidRDefault="003E4FC0" w:rsidP="00F82C2E">
      <w:pPr>
        <w:jc w:val="both"/>
        <w:rPr>
          <w:rFonts w:ascii="Verdana" w:hAnsi="Verdana"/>
        </w:rPr>
      </w:pPr>
      <w:r w:rsidRPr="00F82C2E">
        <w:rPr>
          <w:rFonts w:ascii="Verdana" w:hAnsi="Verdana"/>
        </w:rPr>
        <w:t>Vous êtes porteur d’un handicap visible ou invisible, moteur, invalidant,</w:t>
      </w:r>
      <w:r w:rsidR="006672C6">
        <w:rPr>
          <w:rFonts w:ascii="Verdana" w:hAnsi="Verdana"/>
        </w:rPr>
        <w:t xml:space="preserve"> cognitif… </w:t>
      </w:r>
    </w:p>
    <w:p w:rsidR="00985992" w:rsidRPr="00F82C2E" w:rsidRDefault="00985992" w:rsidP="00F82C2E">
      <w:pPr>
        <w:jc w:val="both"/>
        <w:rPr>
          <w:rFonts w:ascii="Verdana" w:hAnsi="Verdana"/>
        </w:rPr>
      </w:pPr>
      <w:r w:rsidRPr="00F82C2E">
        <w:rPr>
          <w:rFonts w:ascii="Verdana" w:hAnsi="Verdana"/>
          <w:b/>
          <w:color w:val="E36C0A" w:themeColor="accent6" w:themeShade="BF"/>
        </w:rPr>
        <w:t>Supernova Formations</w:t>
      </w:r>
      <w:r w:rsidRPr="00F82C2E">
        <w:rPr>
          <w:rFonts w:ascii="Verdana" w:hAnsi="Verdana"/>
          <w:color w:val="E36C0A" w:themeColor="accent6" w:themeShade="BF"/>
        </w:rPr>
        <w:t xml:space="preserve"> </w:t>
      </w:r>
      <w:r w:rsidRPr="00F82C2E">
        <w:rPr>
          <w:rFonts w:ascii="Verdana" w:hAnsi="Verdana"/>
        </w:rPr>
        <w:t>répond</w:t>
      </w:r>
      <w:r w:rsidR="003E4FC0" w:rsidRPr="00F82C2E">
        <w:rPr>
          <w:rFonts w:ascii="Verdana" w:hAnsi="Verdana"/>
        </w:rPr>
        <w:t xml:space="preserve"> à </w:t>
      </w:r>
      <w:r w:rsidR="006672C6">
        <w:rPr>
          <w:rFonts w:ascii="Verdana" w:hAnsi="Verdana"/>
        </w:rPr>
        <w:t xml:space="preserve">quelques-unes de </w:t>
      </w:r>
      <w:r w:rsidR="003E4FC0" w:rsidRPr="00F82C2E">
        <w:rPr>
          <w:rFonts w:ascii="Verdana" w:hAnsi="Verdana"/>
        </w:rPr>
        <w:t>vos interrogations dans ce livret d’accueil des personnes en situation de handicap (PSH)</w:t>
      </w:r>
      <w:r w:rsidR="006672C6">
        <w:rPr>
          <w:rFonts w:ascii="Verdana" w:hAnsi="Verdana"/>
        </w:rPr>
        <w:t>,</w:t>
      </w:r>
      <w:r w:rsidR="003E4FC0" w:rsidRPr="00F82C2E">
        <w:rPr>
          <w:rFonts w:ascii="Verdana" w:hAnsi="Verdana"/>
        </w:rPr>
        <w:t xml:space="preserve"> autour de 5 points. </w:t>
      </w:r>
    </w:p>
    <w:p w:rsidR="00985992" w:rsidRPr="00F82C2E" w:rsidRDefault="00985992" w:rsidP="00F82C2E">
      <w:pPr>
        <w:jc w:val="both"/>
        <w:rPr>
          <w:rFonts w:ascii="Verdana" w:hAnsi="Verdana"/>
        </w:rPr>
      </w:pPr>
      <w:r w:rsidRPr="00F82C2E">
        <w:rPr>
          <w:rFonts w:ascii="Verdana" w:hAnsi="Verdana"/>
        </w:rPr>
        <w:t xml:space="preserve">1. </w:t>
      </w:r>
      <w:r w:rsidR="003E4FC0" w:rsidRPr="00F82C2E">
        <w:rPr>
          <w:rFonts w:ascii="Verdana" w:hAnsi="Verdana"/>
        </w:rPr>
        <w:t>Le handicap et les besoins spécifiques</w:t>
      </w:r>
      <w:r w:rsidR="006672C6">
        <w:rPr>
          <w:rFonts w:ascii="Verdana" w:hAnsi="Verdana"/>
        </w:rPr>
        <w:t>,</w:t>
      </w:r>
      <w:r w:rsidR="003E4FC0" w:rsidRPr="00F82C2E">
        <w:rPr>
          <w:rFonts w:ascii="Verdana" w:hAnsi="Verdana"/>
        </w:rPr>
        <w:t xml:space="preserve"> </w:t>
      </w:r>
    </w:p>
    <w:p w:rsidR="00403E90" w:rsidRPr="00F82C2E" w:rsidRDefault="003E4FC0" w:rsidP="00F82C2E">
      <w:pPr>
        <w:jc w:val="both"/>
        <w:rPr>
          <w:rFonts w:ascii="Verdana" w:hAnsi="Verdana"/>
        </w:rPr>
      </w:pPr>
      <w:r w:rsidRPr="00F82C2E">
        <w:rPr>
          <w:rFonts w:ascii="Verdana" w:hAnsi="Verdana"/>
        </w:rPr>
        <w:t xml:space="preserve">2. Les lois, </w:t>
      </w:r>
    </w:p>
    <w:p w:rsidR="00985992" w:rsidRPr="00F82C2E" w:rsidRDefault="003E4FC0" w:rsidP="00F82C2E">
      <w:pPr>
        <w:jc w:val="both"/>
        <w:rPr>
          <w:rFonts w:ascii="Verdana" w:hAnsi="Verdana"/>
        </w:rPr>
      </w:pPr>
      <w:r w:rsidRPr="00F82C2E">
        <w:rPr>
          <w:rFonts w:ascii="Verdana" w:hAnsi="Verdana"/>
        </w:rPr>
        <w:t>3. Les mesur</w:t>
      </w:r>
      <w:r w:rsidR="006672C6">
        <w:rPr>
          <w:rFonts w:ascii="Verdana" w:hAnsi="Verdana"/>
        </w:rPr>
        <w:t>es d’aménagements pédagogiques,</w:t>
      </w:r>
    </w:p>
    <w:p w:rsidR="00985992" w:rsidRPr="00F82C2E" w:rsidRDefault="003E4FC0" w:rsidP="00F82C2E">
      <w:pPr>
        <w:jc w:val="both"/>
        <w:rPr>
          <w:rFonts w:ascii="Verdana" w:hAnsi="Verdana"/>
        </w:rPr>
      </w:pPr>
      <w:r w:rsidRPr="00F82C2E">
        <w:rPr>
          <w:rFonts w:ascii="Verdana" w:hAnsi="Verdana"/>
        </w:rPr>
        <w:t>4. L’accessibilité</w:t>
      </w:r>
      <w:r w:rsidR="006672C6">
        <w:rPr>
          <w:rFonts w:ascii="Verdana" w:hAnsi="Verdana"/>
        </w:rPr>
        <w:t>,</w:t>
      </w:r>
      <w:r w:rsidRPr="00F82C2E">
        <w:rPr>
          <w:rFonts w:ascii="Verdana" w:hAnsi="Verdana"/>
        </w:rPr>
        <w:t xml:space="preserve"> </w:t>
      </w:r>
    </w:p>
    <w:p w:rsidR="006672C6" w:rsidRDefault="00985992" w:rsidP="00F82C2E">
      <w:pPr>
        <w:jc w:val="both"/>
        <w:rPr>
          <w:rFonts w:ascii="Verdana" w:hAnsi="Verdana"/>
          <w:b/>
        </w:rPr>
      </w:pPr>
      <w:r w:rsidRPr="00F82C2E">
        <w:rPr>
          <w:rFonts w:ascii="Verdana" w:hAnsi="Verdana"/>
        </w:rPr>
        <w:t>5.</w:t>
      </w:r>
      <w:r w:rsidR="00403E90" w:rsidRPr="00F82C2E">
        <w:rPr>
          <w:rFonts w:ascii="Verdana" w:hAnsi="Verdana"/>
        </w:rPr>
        <w:t xml:space="preserve"> </w:t>
      </w:r>
      <w:r w:rsidRPr="00F82C2E">
        <w:rPr>
          <w:rFonts w:ascii="Verdana" w:hAnsi="Verdana"/>
        </w:rPr>
        <w:t xml:space="preserve">Votre </w:t>
      </w:r>
      <w:r w:rsidR="003E4FC0" w:rsidRPr="00F82C2E">
        <w:rPr>
          <w:rFonts w:ascii="Verdana" w:hAnsi="Verdana"/>
        </w:rPr>
        <w:t>interlocut</w:t>
      </w:r>
      <w:r w:rsidRPr="00F82C2E">
        <w:rPr>
          <w:rFonts w:ascii="Verdana" w:hAnsi="Verdana"/>
        </w:rPr>
        <w:t>rice</w:t>
      </w:r>
      <w:r w:rsidR="003E4FC0" w:rsidRPr="00F82C2E">
        <w:rPr>
          <w:rFonts w:ascii="Verdana" w:hAnsi="Verdana"/>
        </w:rPr>
        <w:t xml:space="preserve"> </w:t>
      </w:r>
      <w:r w:rsidR="006672C6">
        <w:rPr>
          <w:rFonts w:ascii="Verdana" w:hAnsi="Verdana"/>
        </w:rPr>
        <w:t xml:space="preserve">dédiée </w:t>
      </w:r>
      <w:proofErr w:type="spellStart"/>
      <w:r w:rsidR="006672C6">
        <w:rPr>
          <w:rFonts w:ascii="Verdana" w:hAnsi="Verdana"/>
        </w:rPr>
        <w:t>Référente</w:t>
      </w:r>
      <w:proofErr w:type="spellEnd"/>
      <w:r w:rsidR="006672C6">
        <w:rPr>
          <w:rFonts w:ascii="Verdana" w:hAnsi="Verdana"/>
        </w:rPr>
        <w:t xml:space="preserve"> Handicap </w:t>
      </w:r>
      <w:r w:rsidR="003E4FC0" w:rsidRPr="00F82C2E">
        <w:rPr>
          <w:rFonts w:ascii="Verdana" w:hAnsi="Verdana"/>
        </w:rPr>
        <w:t xml:space="preserve">: </w:t>
      </w:r>
      <w:r w:rsidRPr="00F82C2E">
        <w:rPr>
          <w:rFonts w:ascii="Verdana" w:hAnsi="Verdana"/>
          <w:b/>
        </w:rPr>
        <w:t xml:space="preserve">Sabrina </w:t>
      </w:r>
      <w:proofErr w:type="spellStart"/>
      <w:r w:rsidRPr="00F82C2E">
        <w:rPr>
          <w:rFonts w:ascii="Verdana" w:hAnsi="Verdana"/>
          <w:b/>
        </w:rPr>
        <w:t>Cecchini</w:t>
      </w:r>
      <w:proofErr w:type="spellEnd"/>
      <w:r w:rsidR="006672C6">
        <w:rPr>
          <w:rFonts w:ascii="Verdana" w:hAnsi="Verdana"/>
          <w:b/>
        </w:rPr>
        <w:t>.</w:t>
      </w:r>
    </w:p>
    <w:p w:rsidR="00F82C2E" w:rsidRPr="00F82C2E" w:rsidRDefault="00F82C2E" w:rsidP="00F82C2E">
      <w:pPr>
        <w:jc w:val="both"/>
        <w:rPr>
          <w:rFonts w:ascii="Verdana" w:hAnsi="Verdana"/>
        </w:rPr>
      </w:pPr>
      <w:r w:rsidRPr="00F82C2E">
        <w:rPr>
          <w:rFonts w:ascii="Verdana" w:hAnsi="Verdana"/>
        </w:rPr>
        <w:t xml:space="preserve">Le handicap est multiforme. Il peut être lié aux déficiences de la personne, à son état de santé, à son âge, à sa taille, à son poids… La situation de handicap peut être temporaire ou permanente, elle peut être visible ou invisible. </w:t>
      </w:r>
    </w:p>
    <w:p w:rsidR="00403E90" w:rsidRPr="00F82C2E" w:rsidRDefault="00F82C2E" w:rsidP="00F82C2E">
      <w:pPr>
        <w:jc w:val="both"/>
        <w:rPr>
          <w:rFonts w:ascii="Verdana" w:hAnsi="Verdana"/>
        </w:rPr>
      </w:pPr>
      <w:r w:rsidRPr="00F82C2E">
        <w:rPr>
          <w:rFonts w:ascii="Verdana" w:hAnsi="Verdana"/>
        </w:rPr>
        <w:t>Le handicap peut être physique, psychique, mental, cognitif, visuel, auditif</w:t>
      </w:r>
      <w:r w:rsidRPr="00F82C2E">
        <w:rPr>
          <w:rFonts w:ascii="Verdana" w:hAnsi="Verdana"/>
        </w:rPr>
        <w:t>.</w:t>
      </w:r>
    </w:p>
    <w:p w:rsidR="00985992" w:rsidRPr="00F82C2E" w:rsidRDefault="003E4FC0" w:rsidP="00F82C2E">
      <w:pPr>
        <w:jc w:val="both"/>
        <w:rPr>
          <w:rFonts w:ascii="Verdana" w:hAnsi="Verdana"/>
        </w:rPr>
      </w:pPr>
      <w:r w:rsidRPr="00F82C2E">
        <w:rPr>
          <w:rFonts w:ascii="Verdana" w:hAnsi="Verdana"/>
        </w:rPr>
        <w:t xml:space="preserve">Chaque situation de handicap (visible ou invisible) génère des besoins spécifiques en matière d’aménagements pédagogiques notamment ou d’accessibilité. </w:t>
      </w:r>
    </w:p>
    <w:p w:rsidR="00985992" w:rsidRPr="00F82C2E" w:rsidRDefault="003E4FC0" w:rsidP="00F82C2E">
      <w:pPr>
        <w:pStyle w:val="Paragraphedeliste"/>
        <w:numPr>
          <w:ilvl w:val="0"/>
          <w:numId w:val="1"/>
        </w:numPr>
        <w:jc w:val="both"/>
        <w:rPr>
          <w:rFonts w:ascii="Verdana" w:hAnsi="Verdana"/>
        </w:rPr>
      </w:pPr>
      <w:r w:rsidRPr="00F82C2E">
        <w:rPr>
          <w:rFonts w:ascii="Verdana" w:hAnsi="Verdana"/>
        </w:rPr>
        <w:t xml:space="preserve">Le handicap moteur : (difficulté à se mouvoir, monter des escaliers) ; </w:t>
      </w:r>
    </w:p>
    <w:p w:rsidR="00985992" w:rsidRPr="00F82C2E" w:rsidRDefault="003E4FC0" w:rsidP="00F82C2E">
      <w:pPr>
        <w:pStyle w:val="Paragraphedeliste"/>
        <w:numPr>
          <w:ilvl w:val="0"/>
          <w:numId w:val="1"/>
        </w:numPr>
        <w:jc w:val="both"/>
        <w:rPr>
          <w:rFonts w:ascii="Verdana" w:hAnsi="Verdana"/>
        </w:rPr>
      </w:pPr>
      <w:r w:rsidRPr="00F82C2E">
        <w:rPr>
          <w:rFonts w:ascii="Verdana" w:hAnsi="Verdana"/>
        </w:rPr>
        <w:t xml:space="preserve">les maladies invalidantes : (diabète / sclérose en plaque, cancer) ; </w:t>
      </w:r>
    </w:p>
    <w:p w:rsidR="00985992" w:rsidRPr="00F82C2E" w:rsidRDefault="003E4FC0" w:rsidP="00F82C2E">
      <w:pPr>
        <w:pStyle w:val="Paragraphedeliste"/>
        <w:numPr>
          <w:ilvl w:val="0"/>
          <w:numId w:val="1"/>
        </w:numPr>
        <w:jc w:val="both"/>
        <w:rPr>
          <w:rFonts w:ascii="Verdana" w:hAnsi="Verdana"/>
        </w:rPr>
      </w:pPr>
      <w:r w:rsidRPr="00F82C2E">
        <w:rPr>
          <w:rFonts w:ascii="Verdana" w:hAnsi="Verdana"/>
        </w:rPr>
        <w:t xml:space="preserve">les personnes désavantagées par leur petite taille ou trop grande taille. </w:t>
      </w:r>
    </w:p>
    <w:p w:rsidR="00985992" w:rsidRPr="00F82C2E" w:rsidRDefault="003E4FC0" w:rsidP="00F82C2E">
      <w:pPr>
        <w:pStyle w:val="Paragraphedeliste"/>
        <w:numPr>
          <w:ilvl w:val="0"/>
          <w:numId w:val="1"/>
        </w:numPr>
        <w:jc w:val="both"/>
        <w:rPr>
          <w:rFonts w:ascii="Verdana" w:hAnsi="Verdana"/>
        </w:rPr>
      </w:pPr>
      <w:r w:rsidRPr="00F82C2E">
        <w:rPr>
          <w:rFonts w:ascii="Verdana" w:hAnsi="Verdana"/>
        </w:rPr>
        <w:t>Le handicap auditif : Il s'agit souvent d'un handicap invisible.</w:t>
      </w:r>
    </w:p>
    <w:p w:rsidR="00985992" w:rsidRPr="00F82C2E" w:rsidRDefault="003E4FC0" w:rsidP="00F82C2E">
      <w:pPr>
        <w:jc w:val="both"/>
        <w:rPr>
          <w:rFonts w:ascii="Verdana" w:hAnsi="Verdana"/>
        </w:rPr>
      </w:pPr>
      <w:r w:rsidRPr="00F82C2E">
        <w:rPr>
          <w:rFonts w:ascii="Verdana" w:hAnsi="Verdana"/>
        </w:rPr>
        <w:t xml:space="preserve">Beaucoup de situations sont difficiles pour les personnes atteintes d’un handicap auditif, suivre le cours, être gêné par des endroits sonores. Près de 80 % des situations de handicap sont invisibles, comme : </w:t>
      </w:r>
    </w:p>
    <w:p w:rsidR="00985992" w:rsidRPr="00F82C2E" w:rsidRDefault="003E4FC0" w:rsidP="00F82C2E">
      <w:pPr>
        <w:pStyle w:val="Paragraphedeliste"/>
        <w:numPr>
          <w:ilvl w:val="0"/>
          <w:numId w:val="3"/>
        </w:numPr>
        <w:jc w:val="both"/>
        <w:rPr>
          <w:rFonts w:ascii="Verdana" w:hAnsi="Verdana"/>
        </w:rPr>
      </w:pPr>
      <w:r w:rsidRPr="00F82C2E">
        <w:rPr>
          <w:rFonts w:ascii="Verdana" w:hAnsi="Verdana"/>
        </w:rPr>
        <w:lastRenderedPageBreak/>
        <w:t xml:space="preserve">Certaines déficiences auditives ou visuelles ; </w:t>
      </w:r>
    </w:p>
    <w:p w:rsidR="00985992" w:rsidRPr="00F82C2E" w:rsidRDefault="003E4FC0" w:rsidP="00F82C2E">
      <w:pPr>
        <w:pStyle w:val="Paragraphedeliste"/>
        <w:numPr>
          <w:ilvl w:val="0"/>
          <w:numId w:val="3"/>
        </w:numPr>
        <w:jc w:val="both"/>
        <w:rPr>
          <w:rFonts w:ascii="Verdana" w:hAnsi="Verdana"/>
        </w:rPr>
      </w:pPr>
      <w:r w:rsidRPr="00F82C2E">
        <w:rPr>
          <w:rFonts w:ascii="Verdana" w:hAnsi="Verdana"/>
        </w:rPr>
        <w:t xml:space="preserve">Le handicap mental léger ; </w:t>
      </w:r>
    </w:p>
    <w:p w:rsidR="00985992" w:rsidRPr="00F82C2E" w:rsidRDefault="003E4FC0" w:rsidP="00F82C2E">
      <w:pPr>
        <w:pStyle w:val="Paragraphedeliste"/>
        <w:numPr>
          <w:ilvl w:val="0"/>
          <w:numId w:val="3"/>
        </w:numPr>
        <w:jc w:val="both"/>
        <w:rPr>
          <w:rFonts w:ascii="Verdana" w:hAnsi="Verdana"/>
        </w:rPr>
      </w:pPr>
      <w:r w:rsidRPr="00F82C2E">
        <w:rPr>
          <w:rFonts w:ascii="Verdana" w:hAnsi="Verdana"/>
        </w:rPr>
        <w:t xml:space="preserve">Le handicap psychique ; </w:t>
      </w:r>
    </w:p>
    <w:p w:rsidR="00985992" w:rsidRPr="00F82C2E" w:rsidRDefault="003E4FC0" w:rsidP="00F82C2E">
      <w:pPr>
        <w:pStyle w:val="Paragraphedeliste"/>
        <w:numPr>
          <w:ilvl w:val="0"/>
          <w:numId w:val="3"/>
        </w:numPr>
        <w:jc w:val="both"/>
        <w:rPr>
          <w:rFonts w:ascii="Verdana" w:hAnsi="Verdana"/>
        </w:rPr>
      </w:pPr>
      <w:r w:rsidRPr="00F82C2E">
        <w:rPr>
          <w:rFonts w:ascii="Verdana" w:hAnsi="Verdana"/>
        </w:rPr>
        <w:t xml:space="preserve">Certaines situations de handicap liées à l’état de la santé (exemple : insuffisance respiratoire ou cardiaque ; diabète). </w:t>
      </w:r>
    </w:p>
    <w:p w:rsidR="00985992" w:rsidRPr="00F82C2E" w:rsidRDefault="003E4FC0" w:rsidP="00F82C2E">
      <w:pPr>
        <w:jc w:val="both"/>
        <w:rPr>
          <w:rFonts w:ascii="Verdana" w:hAnsi="Verdana"/>
        </w:rPr>
      </w:pPr>
      <w:r w:rsidRPr="00F82C2E">
        <w:rPr>
          <w:rFonts w:ascii="Verdana" w:hAnsi="Verdana"/>
          <w:b/>
        </w:rPr>
        <w:t>Le handicap visuel</w:t>
      </w:r>
      <w:r w:rsidRPr="00F82C2E">
        <w:rPr>
          <w:rFonts w:ascii="Verdana" w:hAnsi="Verdana"/>
        </w:rPr>
        <w:t xml:space="preserve"> : peut aller de la cécité, aux déficiences d’acuité visuelle, ainsi que les troubles de la vision. Les personnes qui ont un handicap visuel peuvent, selon le cas, avoir des incapacités totales ou partielles pour lire et écrire. Elles peuvent avoir un champ visuel réduit, être gênées par un faible éclairement, avoir des mauvaises perceptions des couleurs, se trouver en difficulté pour se repérer, s’orienter, se déplacer. </w:t>
      </w:r>
    </w:p>
    <w:p w:rsidR="00985992" w:rsidRPr="00F82C2E" w:rsidRDefault="003E4FC0" w:rsidP="00F82C2E">
      <w:pPr>
        <w:jc w:val="both"/>
        <w:rPr>
          <w:rFonts w:ascii="Verdana" w:hAnsi="Verdana"/>
        </w:rPr>
      </w:pPr>
      <w:r w:rsidRPr="00F82C2E">
        <w:rPr>
          <w:rFonts w:ascii="Verdana" w:hAnsi="Verdana"/>
          <w:b/>
        </w:rPr>
        <w:t>Les handicaps cognitifs</w:t>
      </w:r>
      <w:r w:rsidRPr="00F82C2E">
        <w:rPr>
          <w:rFonts w:ascii="Verdana" w:hAnsi="Verdana"/>
        </w:rPr>
        <w:t xml:space="preserve"> : Ils se caractérisent par des difficultés plus ou moins importantes de réflexion, de conceptualisation, de communication et de décision, entrainant des troubles du langage et de la parole plus ou moins importants, et des troubles de l’apprentissage. Il s'agit pour l'essentiel des troubles cognitifs appelés les « DYS », qui sont invisibles </w:t>
      </w:r>
      <w:r w:rsidR="00985992" w:rsidRPr="00F82C2E">
        <w:rPr>
          <w:rFonts w:ascii="Verdana" w:hAnsi="Verdana"/>
        </w:rPr>
        <w:t>c</w:t>
      </w:r>
      <w:r w:rsidRPr="00F82C2E">
        <w:rPr>
          <w:rFonts w:ascii="Verdana" w:hAnsi="Verdana"/>
        </w:rPr>
        <w:t xml:space="preserve">omme la dyslexie, la dysphasie, la dyspraxie, la dyscalculie… </w:t>
      </w:r>
    </w:p>
    <w:p w:rsidR="00985992" w:rsidRPr="00F82C2E" w:rsidRDefault="003E4FC0" w:rsidP="00F82C2E">
      <w:pPr>
        <w:jc w:val="both"/>
        <w:rPr>
          <w:rFonts w:ascii="Verdana" w:hAnsi="Verdana"/>
        </w:rPr>
      </w:pPr>
      <w:r w:rsidRPr="00F82C2E">
        <w:rPr>
          <w:rFonts w:ascii="Verdana" w:hAnsi="Verdana"/>
          <w:b/>
        </w:rPr>
        <w:t>Handicaps qui concernent les troubles de l’apprentissage</w:t>
      </w:r>
      <w:r w:rsidRPr="00F82C2E">
        <w:rPr>
          <w:rFonts w:ascii="Verdana" w:hAnsi="Verdana"/>
        </w:rPr>
        <w:t xml:space="preserve">, le déficit de l'attention avec ou sans hyperactivité (TDAH) et les symptômes associés, comme la perte de confiance en soi, l'anxiété, l'agressivité, la fatigabilité. </w:t>
      </w:r>
    </w:p>
    <w:p w:rsidR="00403E90" w:rsidRPr="00F82C2E" w:rsidRDefault="00403E90" w:rsidP="00F82C2E">
      <w:pPr>
        <w:jc w:val="both"/>
        <w:rPr>
          <w:rFonts w:ascii="Verdana" w:hAnsi="Verdana"/>
        </w:rPr>
      </w:pPr>
      <w:r w:rsidRPr="00F82C2E">
        <w:rPr>
          <w:rFonts w:ascii="Verdana" w:hAnsi="Verdana"/>
          <w:b/>
          <w:color w:val="E36C0A" w:themeColor="accent6" w:themeShade="BF"/>
        </w:rPr>
        <w:t>Supernova Formations</w:t>
      </w:r>
      <w:r w:rsidRPr="00F82C2E">
        <w:rPr>
          <w:rFonts w:ascii="Verdana" w:hAnsi="Verdana"/>
          <w:color w:val="E36C0A" w:themeColor="accent6" w:themeShade="BF"/>
        </w:rPr>
        <w:t xml:space="preserve"> </w:t>
      </w:r>
      <w:r w:rsidR="003E4FC0" w:rsidRPr="00F82C2E">
        <w:rPr>
          <w:rFonts w:ascii="Verdana" w:hAnsi="Verdana"/>
        </w:rPr>
        <w:t>s’inscrit dans un co</w:t>
      </w:r>
      <w:r w:rsidR="002E1B5C">
        <w:rPr>
          <w:rFonts w:ascii="Verdana" w:hAnsi="Verdana"/>
        </w:rPr>
        <w:t>ntexte légal évolutif dont les 3</w:t>
      </w:r>
      <w:r w:rsidR="003E4FC0" w:rsidRPr="00F82C2E">
        <w:rPr>
          <w:rFonts w:ascii="Verdana" w:hAnsi="Verdana"/>
        </w:rPr>
        <w:t xml:space="preserve"> principaux textes sont : </w:t>
      </w:r>
    </w:p>
    <w:p w:rsidR="00403E90" w:rsidRPr="00F82C2E" w:rsidRDefault="003E4FC0" w:rsidP="00F82C2E">
      <w:pPr>
        <w:jc w:val="both"/>
        <w:rPr>
          <w:rFonts w:ascii="Verdana" w:hAnsi="Verdana"/>
        </w:rPr>
      </w:pPr>
      <w:r w:rsidRPr="00F82C2E">
        <w:rPr>
          <w:rFonts w:ascii="MS Gothic" w:eastAsia="MS Gothic" w:hAnsi="MS Gothic" w:cs="MS Gothic" w:hint="eastAsia"/>
        </w:rPr>
        <w:t>✓</w:t>
      </w:r>
      <w:r w:rsidRPr="00F82C2E">
        <w:rPr>
          <w:rFonts w:ascii="Verdana" w:hAnsi="Verdana"/>
        </w:rPr>
        <w:t xml:space="preserve"> La Loi du 11 février 2005 (mise à jour en 2017) pour l’égalité des droits </w:t>
      </w:r>
      <w:proofErr w:type="gramStart"/>
      <w:r w:rsidRPr="00F82C2E">
        <w:rPr>
          <w:rFonts w:ascii="Verdana" w:hAnsi="Verdana"/>
        </w:rPr>
        <w:t>et</w:t>
      </w:r>
      <w:proofErr w:type="gramEnd"/>
      <w:r w:rsidRPr="00F82C2E">
        <w:rPr>
          <w:rFonts w:ascii="Verdana" w:hAnsi="Verdana"/>
        </w:rPr>
        <w:t xml:space="preserve"> des chances. Cette loi repose sur quelques piliers fondamentaux qui sont pour l’essentiel : une définition du handicap, l’accessibilité, un droit à la compensation : droit pour une PSH de bénéficier de toute mesure individuelle susceptible de lui garantir autant que possible l’égalité des droits et des chances. </w:t>
      </w:r>
    </w:p>
    <w:p w:rsidR="003053E5" w:rsidRDefault="003E4FC0" w:rsidP="003053E5">
      <w:pPr>
        <w:jc w:val="both"/>
        <w:rPr>
          <w:rFonts w:ascii="Verdana" w:hAnsi="Verdana"/>
        </w:rPr>
      </w:pPr>
      <w:proofErr w:type="gramStart"/>
      <w:r w:rsidRPr="00F82C2E">
        <w:rPr>
          <w:rFonts w:ascii="MS Gothic" w:eastAsia="MS Gothic" w:hAnsi="MS Gothic" w:cs="MS Gothic" w:hint="eastAsia"/>
        </w:rPr>
        <w:t>✓</w:t>
      </w:r>
      <w:r w:rsidRPr="00F82C2E">
        <w:rPr>
          <w:rFonts w:ascii="Verdana" w:hAnsi="Verdana"/>
        </w:rPr>
        <w:t xml:space="preserve"> La loi du 5 septembre 2018 pour la liberté de choisir son avenir professionnel) qui améliore l’Obligation d’Emploi des Travailleurs Handicapés dans </w:t>
      </w:r>
      <w:r w:rsidR="00403E90" w:rsidRPr="00F82C2E">
        <w:rPr>
          <w:rFonts w:ascii="Verdana" w:hAnsi="Verdana"/>
        </w:rPr>
        <w:t>l</w:t>
      </w:r>
      <w:r w:rsidRPr="00F82C2E">
        <w:rPr>
          <w:rFonts w:ascii="Verdana" w:hAnsi="Verdana"/>
        </w:rPr>
        <w:t>es</w:t>
      </w:r>
      <w:r w:rsidR="00403E90" w:rsidRPr="00F82C2E">
        <w:rPr>
          <w:rFonts w:ascii="Verdana" w:hAnsi="Verdana"/>
        </w:rPr>
        <w:t xml:space="preserve"> </w:t>
      </w:r>
      <w:r w:rsidR="003053E5">
        <w:rPr>
          <w:rFonts w:ascii="Verdana" w:hAnsi="Verdana"/>
        </w:rPr>
        <w:t xml:space="preserve">entreprises </w:t>
      </w:r>
      <w:r w:rsidRPr="00F82C2E">
        <w:rPr>
          <w:rFonts w:ascii="Verdana" w:hAnsi="Verdana"/>
        </w:rPr>
        <w:t>(OETH)</w:t>
      </w:r>
      <w:r w:rsidR="003053E5">
        <w:rPr>
          <w:rFonts w:ascii="Verdana" w:hAnsi="Verdana"/>
        </w:rPr>
        <w:t>.</w:t>
      </w:r>
      <w:proofErr w:type="gramEnd"/>
    </w:p>
    <w:p w:rsidR="002E1B5C" w:rsidRPr="003053E5" w:rsidRDefault="002E1B5C" w:rsidP="003053E5">
      <w:pPr>
        <w:pStyle w:val="Paragraphedeliste"/>
        <w:numPr>
          <w:ilvl w:val="0"/>
          <w:numId w:val="9"/>
        </w:numPr>
        <w:jc w:val="both"/>
        <w:rPr>
          <w:rFonts w:ascii="Verdana" w:hAnsi="Verdana"/>
        </w:rPr>
      </w:pPr>
      <w:r w:rsidRPr="003053E5">
        <w:rPr>
          <w:rFonts w:ascii="Verdana" w:hAnsi="Verdana"/>
        </w:rPr>
        <w:t>Le décret du 6 juin 2019 concrétise la démarche qualité de la formation professionnelle par la création d’un référentiel national qualité unique qui sert de socle pour bâtir une démarche qualité et viser la certification requise au 1</w:t>
      </w:r>
      <w:r w:rsidRPr="003053E5">
        <w:rPr>
          <w:rFonts w:ascii="Verdana" w:hAnsi="Verdana"/>
          <w:vertAlign w:val="superscript"/>
        </w:rPr>
        <w:t>er</w:t>
      </w:r>
      <w:r w:rsidRPr="003053E5">
        <w:rPr>
          <w:rFonts w:ascii="Verdana" w:hAnsi="Verdana"/>
        </w:rPr>
        <w:t xml:space="preserve"> janvier 2022.</w:t>
      </w:r>
    </w:p>
    <w:p w:rsidR="003053E5" w:rsidRPr="002E1B5C" w:rsidRDefault="003053E5" w:rsidP="003053E5">
      <w:pPr>
        <w:pStyle w:val="Paragraphedeliste"/>
        <w:jc w:val="both"/>
        <w:rPr>
          <w:rFonts w:ascii="Verdana" w:hAnsi="Verdana"/>
        </w:rPr>
      </w:pPr>
    </w:p>
    <w:p w:rsidR="00403E90" w:rsidRPr="006672C6" w:rsidRDefault="003E4FC0" w:rsidP="00F82C2E">
      <w:pPr>
        <w:jc w:val="both"/>
        <w:rPr>
          <w:rFonts w:ascii="Verdana" w:hAnsi="Verdana"/>
          <w:b/>
        </w:rPr>
      </w:pPr>
      <w:r w:rsidRPr="006672C6">
        <w:rPr>
          <w:rFonts w:ascii="Verdana" w:hAnsi="Verdana"/>
          <w:b/>
        </w:rPr>
        <w:t>3. Les mesures d’aménagements pédagogiques</w:t>
      </w:r>
      <w:r w:rsidR="00F82C2E" w:rsidRPr="006672C6">
        <w:rPr>
          <w:rFonts w:ascii="Verdana" w:hAnsi="Verdana"/>
          <w:b/>
        </w:rPr>
        <w:t> :</w:t>
      </w:r>
    </w:p>
    <w:p w:rsidR="00F82C2E" w:rsidRPr="00F82C2E" w:rsidRDefault="00F82C2E" w:rsidP="00F82C2E">
      <w:pPr>
        <w:jc w:val="both"/>
        <w:rPr>
          <w:rFonts w:ascii="Verdana" w:hAnsi="Verdana"/>
          <w:color w:val="E36C0A" w:themeColor="accent6" w:themeShade="BF"/>
        </w:rPr>
      </w:pPr>
      <w:r w:rsidRPr="00F82C2E">
        <w:rPr>
          <w:rFonts w:ascii="Verdana" w:hAnsi="Verdana"/>
          <w:b/>
          <w:color w:val="E36C0A" w:themeColor="accent6" w:themeShade="BF"/>
        </w:rPr>
        <w:t>Supernova Formations</w:t>
      </w:r>
      <w:r w:rsidRPr="00F82C2E">
        <w:rPr>
          <w:rFonts w:ascii="Verdana" w:hAnsi="Verdana"/>
          <w:color w:val="E36C0A" w:themeColor="accent6" w:themeShade="BF"/>
        </w:rPr>
        <w:t xml:space="preserve"> </w:t>
      </w:r>
    </w:p>
    <w:p w:rsidR="00F82C2E" w:rsidRPr="00F82C2E" w:rsidRDefault="00F82C2E" w:rsidP="00F82C2E">
      <w:pPr>
        <w:pStyle w:val="Paragraphedeliste"/>
        <w:numPr>
          <w:ilvl w:val="0"/>
          <w:numId w:val="5"/>
        </w:numPr>
        <w:jc w:val="both"/>
        <w:rPr>
          <w:rFonts w:ascii="Verdana" w:hAnsi="Verdana"/>
        </w:rPr>
      </w:pPr>
      <w:r w:rsidRPr="00F82C2E">
        <w:rPr>
          <w:rFonts w:ascii="Verdana" w:hAnsi="Verdana"/>
        </w:rPr>
        <w:t>donne accès au</w:t>
      </w:r>
      <w:r w:rsidRPr="00F82C2E">
        <w:rPr>
          <w:rFonts w:ascii="Verdana" w:hAnsi="Verdana"/>
        </w:rPr>
        <w:t xml:space="preserve"> droit commun à la formation pour tous et toutes. </w:t>
      </w:r>
    </w:p>
    <w:p w:rsidR="00F82C2E" w:rsidRPr="00F82C2E" w:rsidRDefault="006672C6" w:rsidP="00F82C2E">
      <w:pPr>
        <w:pStyle w:val="Paragraphedeliste"/>
        <w:numPr>
          <w:ilvl w:val="0"/>
          <w:numId w:val="5"/>
        </w:numPr>
        <w:jc w:val="both"/>
        <w:rPr>
          <w:rFonts w:ascii="Verdana" w:hAnsi="Verdana"/>
        </w:rPr>
      </w:pPr>
      <w:r>
        <w:rPr>
          <w:rFonts w:ascii="Verdana" w:hAnsi="Verdana"/>
        </w:rPr>
        <w:t xml:space="preserve">identifie </w:t>
      </w:r>
      <w:r w:rsidR="00F82C2E" w:rsidRPr="00F82C2E">
        <w:rPr>
          <w:rFonts w:ascii="Verdana" w:hAnsi="Verdana"/>
        </w:rPr>
        <w:t xml:space="preserve">vos besoins spécifiques individuels lors d’un </w:t>
      </w:r>
      <w:r w:rsidR="00F82C2E" w:rsidRPr="00F82C2E">
        <w:rPr>
          <w:rFonts w:ascii="Verdana" w:hAnsi="Verdana"/>
        </w:rPr>
        <w:t xml:space="preserve">« entretien diagnostic » avec la </w:t>
      </w:r>
      <w:proofErr w:type="spellStart"/>
      <w:r w:rsidR="00F82C2E" w:rsidRPr="00F82C2E">
        <w:rPr>
          <w:rFonts w:ascii="Verdana" w:hAnsi="Verdana"/>
        </w:rPr>
        <w:t>Référent</w:t>
      </w:r>
      <w:r w:rsidR="00F82C2E" w:rsidRPr="00F82C2E">
        <w:rPr>
          <w:rFonts w:ascii="Verdana" w:hAnsi="Verdana"/>
        </w:rPr>
        <w:t>e</w:t>
      </w:r>
      <w:proofErr w:type="spellEnd"/>
      <w:r w:rsidR="00F82C2E" w:rsidRPr="00F82C2E">
        <w:rPr>
          <w:rFonts w:ascii="Verdana" w:hAnsi="Verdana"/>
        </w:rPr>
        <w:t xml:space="preserve"> </w:t>
      </w:r>
      <w:r>
        <w:rPr>
          <w:rFonts w:ascii="Verdana" w:hAnsi="Verdana"/>
        </w:rPr>
        <w:t xml:space="preserve">Handicap </w:t>
      </w:r>
      <w:r w:rsidR="00F82C2E" w:rsidRPr="00F82C2E">
        <w:rPr>
          <w:rFonts w:ascii="Verdana" w:hAnsi="Verdana"/>
        </w:rPr>
        <w:t xml:space="preserve">pour déterminer la mise en place des mesures d’aménagements pédagogiques adaptées : </w:t>
      </w:r>
    </w:p>
    <w:p w:rsidR="00F82C2E" w:rsidRPr="00F82C2E" w:rsidRDefault="00F82C2E" w:rsidP="00F82C2E">
      <w:pPr>
        <w:pStyle w:val="Paragraphedeliste"/>
        <w:jc w:val="both"/>
        <w:rPr>
          <w:rFonts w:ascii="Verdana" w:hAnsi="Verdana"/>
        </w:rPr>
      </w:pPr>
    </w:p>
    <w:p w:rsidR="00F82C2E" w:rsidRPr="00F82C2E" w:rsidRDefault="00F82C2E" w:rsidP="00F82C2E">
      <w:pPr>
        <w:pStyle w:val="Paragraphedeliste"/>
        <w:numPr>
          <w:ilvl w:val="0"/>
          <w:numId w:val="6"/>
        </w:numPr>
        <w:jc w:val="both"/>
        <w:rPr>
          <w:rFonts w:ascii="Verdana" w:hAnsi="Verdana"/>
        </w:rPr>
      </w:pPr>
      <w:r w:rsidRPr="00F82C2E">
        <w:rPr>
          <w:rFonts w:ascii="Verdana" w:hAnsi="Verdana"/>
        </w:rPr>
        <w:lastRenderedPageBreak/>
        <w:t>Plan personnalisé/ 1/3 temps /agrandissement des cours/ lecture des consig</w:t>
      </w:r>
      <w:r w:rsidRPr="00F82C2E">
        <w:rPr>
          <w:rFonts w:ascii="Verdana" w:hAnsi="Verdana"/>
        </w:rPr>
        <w:t>nes/ lecture des tests/QCM…</w:t>
      </w:r>
      <w:r w:rsidRPr="00F82C2E">
        <w:rPr>
          <w:rFonts w:ascii="Verdana" w:hAnsi="Verdana"/>
        </w:rPr>
        <w:t xml:space="preserve"> / aide humaine en fonction des situations…. </w:t>
      </w:r>
    </w:p>
    <w:p w:rsidR="00F82C2E" w:rsidRDefault="00F82C2E" w:rsidP="00F82C2E">
      <w:pPr>
        <w:pStyle w:val="Paragraphedeliste"/>
        <w:numPr>
          <w:ilvl w:val="0"/>
          <w:numId w:val="6"/>
        </w:numPr>
        <w:jc w:val="both"/>
        <w:rPr>
          <w:rFonts w:ascii="Verdana" w:hAnsi="Verdana"/>
        </w:rPr>
      </w:pPr>
      <w:r w:rsidRPr="00F82C2E">
        <w:rPr>
          <w:rFonts w:ascii="Verdana" w:hAnsi="Verdana"/>
        </w:rPr>
        <w:t>« Un bilan d’étape » au</w:t>
      </w:r>
      <w:r w:rsidRPr="00F82C2E">
        <w:rPr>
          <w:rFonts w:ascii="Verdana" w:hAnsi="Verdana"/>
        </w:rPr>
        <w:t xml:space="preserve"> cours de la formation avec la</w:t>
      </w:r>
      <w:r w:rsidRPr="00F82C2E">
        <w:rPr>
          <w:rFonts w:ascii="Verdana" w:hAnsi="Verdana"/>
        </w:rPr>
        <w:t xml:space="preserve"> </w:t>
      </w:r>
      <w:proofErr w:type="spellStart"/>
      <w:r w:rsidRPr="00F82C2E">
        <w:rPr>
          <w:rFonts w:ascii="Verdana" w:hAnsi="Verdana"/>
        </w:rPr>
        <w:t>Référent</w:t>
      </w:r>
      <w:r w:rsidRPr="00F82C2E">
        <w:rPr>
          <w:rFonts w:ascii="Verdana" w:hAnsi="Verdana"/>
        </w:rPr>
        <w:t>e</w:t>
      </w:r>
      <w:proofErr w:type="spellEnd"/>
      <w:r w:rsidR="006672C6">
        <w:rPr>
          <w:rFonts w:ascii="Verdana" w:hAnsi="Verdana"/>
        </w:rPr>
        <w:t xml:space="preserve"> Handicap</w:t>
      </w:r>
    </w:p>
    <w:p w:rsidR="006672C6" w:rsidRPr="00F82C2E" w:rsidRDefault="006672C6" w:rsidP="00F82C2E">
      <w:pPr>
        <w:pStyle w:val="Paragraphedeliste"/>
        <w:numPr>
          <w:ilvl w:val="0"/>
          <w:numId w:val="6"/>
        </w:numPr>
        <w:jc w:val="both"/>
        <w:rPr>
          <w:rFonts w:ascii="Verdana" w:hAnsi="Verdana"/>
        </w:rPr>
      </w:pPr>
      <w:r>
        <w:rPr>
          <w:rFonts w:ascii="Verdana" w:hAnsi="Verdana"/>
        </w:rPr>
        <w:t>Ces dispositions pour vous permettre de bien vivre et réussir votre formation.</w:t>
      </w:r>
    </w:p>
    <w:p w:rsidR="00F82C2E" w:rsidRPr="00F82C2E" w:rsidRDefault="00F82C2E" w:rsidP="00F82C2E">
      <w:pPr>
        <w:jc w:val="both"/>
        <w:rPr>
          <w:rFonts w:ascii="Verdana" w:hAnsi="Verdana"/>
        </w:rPr>
      </w:pPr>
    </w:p>
    <w:p w:rsidR="00403E90" w:rsidRPr="006672C6" w:rsidRDefault="006672C6" w:rsidP="00F82C2E">
      <w:pPr>
        <w:jc w:val="both"/>
        <w:rPr>
          <w:rFonts w:ascii="Verdana" w:hAnsi="Verdana"/>
          <w:b/>
        </w:rPr>
      </w:pPr>
      <w:r w:rsidRPr="006672C6">
        <w:rPr>
          <w:rFonts w:ascii="Verdana" w:hAnsi="Verdana"/>
          <w:b/>
        </w:rPr>
        <w:t>4. G</w:t>
      </w:r>
      <w:r w:rsidR="003E4FC0" w:rsidRPr="006672C6">
        <w:rPr>
          <w:rFonts w:ascii="Verdana" w:hAnsi="Verdana"/>
          <w:b/>
        </w:rPr>
        <w:t>arantir l’accessi</w:t>
      </w:r>
      <w:r w:rsidR="00403E90" w:rsidRPr="006672C6">
        <w:rPr>
          <w:rFonts w:ascii="Verdana" w:hAnsi="Verdana"/>
          <w:b/>
        </w:rPr>
        <w:t xml:space="preserve">bilité </w:t>
      </w:r>
      <w:r w:rsidR="00492715" w:rsidRPr="006672C6">
        <w:rPr>
          <w:rFonts w:ascii="Verdana" w:hAnsi="Verdana"/>
          <w:b/>
        </w:rPr>
        <w:t xml:space="preserve">aux </w:t>
      </w:r>
      <w:r w:rsidR="00403E90" w:rsidRPr="006672C6">
        <w:rPr>
          <w:rFonts w:ascii="Verdana" w:hAnsi="Verdana"/>
          <w:b/>
        </w:rPr>
        <w:t>locaux </w:t>
      </w:r>
      <w:r>
        <w:rPr>
          <w:rFonts w:ascii="Verdana" w:hAnsi="Verdana"/>
          <w:b/>
        </w:rPr>
        <w:t>de formation</w:t>
      </w:r>
      <w:r w:rsidR="00492715" w:rsidRPr="006672C6">
        <w:rPr>
          <w:rFonts w:ascii="Verdana" w:hAnsi="Verdana"/>
          <w:b/>
        </w:rPr>
        <w:t xml:space="preserve">, avec </w:t>
      </w:r>
      <w:r w:rsidR="00403E90" w:rsidRPr="006672C6">
        <w:rPr>
          <w:rFonts w:ascii="Verdana" w:hAnsi="Verdana"/>
          <w:b/>
        </w:rPr>
        <w:t>:</w:t>
      </w:r>
    </w:p>
    <w:p w:rsidR="00403E90" w:rsidRPr="00F82C2E" w:rsidRDefault="003E4FC0" w:rsidP="00F82C2E">
      <w:pPr>
        <w:pStyle w:val="Paragraphedeliste"/>
        <w:numPr>
          <w:ilvl w:val="0"/>
          <w:numId w:val="4"/>
        </w:numPr>
        <w:jc w:val="both"/>
        <w:rPr>
          <w:rFonts w:ascii="Verdana" w:hAnsi="Verdana"/>
        </w:rPr>
      </w:pPr>
      <w:r w:rsidRPr="00F82C2E">
        <w:rPr>
          <w:rFonts w:ascii="Verdana" w:hAnsi="Verdana"/>
        </w:rPr>
        <w:t xml:space="preserve">la mise à disposition dans l’établissement, d’un PMR (ascenseur pour les personnes à mobilité réduite) ; </w:t>
      </w:r>
    </w:p>
    <w:p w:rsidR="00403E90" w:rsidRPr="00F82C2E" w:rsidRDefault="003E4FC0" w:rsidP="00F82C2E">
      <w:pPr>
        <w:pStyle w:val="Paragraphedeliste"/>
        <w:numPr>
          <w:ilvl w:val="0"/>
          <w:numId w:val="4"/>
        </w:numPr>
        <w:jc w:val="both"/>
        <w:rPr>
          <w:rFonts w:ascii="Verdana" w:hAnsi="Verdana"/>
        </w:rPr>
      </w:pPr>
      <w:r w:rsidRPr="00F82C2E">
        <w:rPr>
          <w:rFonts w:ascii="Verdana" w:hAnsi="Verdana"/>
        </w:rPr>
        <w:t xml:space="preserve">la mise à disposition d’un badge pour emprunter l’ascenseur ; </w:t>
      </w:r>
    </w:p>
    <w:p w:rsidR="00403E90" w:rsidRPr="00F82C2E" w:rsidRDefault="003E4FC0" w:rsidP="00F82C2E">
      <w:pPr>
        <w:pStyle w:val="Paragraphedeliste"/>
        <w:numPr>
          <w:ilvl w:val="0"/>
          <w:numId w:val="4"/>
        </w:numPr>
        <w:jc w:val="both"/>
        <w:rPr>
          <w:rFonts w:ascii="Verdana" w:hAnsi="Verdana"/>
        </w:rPr>
      </w:pPr>
      <w:r w:rsidRPr="00F82C2E">
        <w:rPr>
          <w:rFonts w:ascii="Verdana" w:hAnsi="Verdana"/>
        </w:rPr>
        <w:t xml:space="preserve">des masques inclusifs pour les formateurs de personnes malentendantes ; </w:t>
      </w:r>
    </w:p>
    <w:p w:rsidR="00403E90" w:rsidRPr="00F82C2E" w:rsidRDefault="00403E90" w:rsidP="00F82C2E">
      <w:pPr>
        <w:pStyle w:val="Paragraphedeliste"/>
        <w:numPr>
          <w:ilvl w:val="0"/>
          <w:numId w:val="4"/>
        </w:numPr>
        <w:jc w:val="both"/>
        <w:rPr>
          <w:rFonts w:ascii="Verdana" w:hAnsi="Verdana"/>
        </w:rPr>
      </w:pPr>
      <w:r w:rsidRPr="00F82C2E">
        <w:rPr>
          <w:rFonts w:ascii="Verdana" w:hAnsi="Verdana"/>
        </w:rPr>
        <w:t>d</w:t>
      </w:r>
      <w:r w:rsidR="003E4FC0" w:rsidRPr="00F82C2E">
        <w:rPr>
          <w:rFonts w:ascii="Verdana" w:hAnsi="Verdana"/>
        </w:rPr>
        <w:t xml:space="preserve">es fauteuils ergonomiques ; </w:t>
      </w:r>
    </w:p>
    <w:p w:rsidR="00403E90" w:rsidRPr="00F82C2E" w:rsidRDefault="003E4FC0" w:rsidP="00F82C2E">
      <w:pPr>
        <w:pStyle w:val="Paragraphedeliste"/>
        <w:numPr>
          <w:ilvl w:val="0"/>
          <w:numId w:val="4"/>
        </w:numPr>
        <w:jc w:val="both"/>
        <w:rPr>
          <w:rFonts w:ascii="Verdana" w:hAnsi="Verdana"/>
        </w:rPr>
      </w:pPr>
      <w:r w:rsidRPr="00F82C2E">
        <w:rPr>
          <w:rFonts w:ascii="Verdana" w:hAnsi="Verdana"/>
        </w:rPr>
        <w:t>une police « open</w:t>
      </w:r>
      <w:r w:rsidR="00403E90" w:rsidRPr="00F82C2E">
        <w:rPr>
          <w:rFonts w:ascii="Verdana" w:hAnsi="Verdana"/>
        </w:rPr>
        <w:t xml:space="preserve"> </w:t>
      </w:r>
      <w:proofErr w:type="spellStart"/>
      <w:r w:rsidR="00403E90" w:rsidRPr="00F82C2E">
        <w:rPr>
          <w:rFonts w:ascii="Verdana" w:hAnsi="Verdana"/>
        </w:rPr>
        <w:t>dyslexic</w:t>
      </w:r>
      <w:proofErr w:type="spellEnd"/>
      <w:r w:rsidR="00403E90" w:rsidRPr="00F82C2E">
        <w:rPr>
          <w:rFonts w:ascii="Verdana" w:hAnsi="Verdana"/>
        </w:rPr>
        <w:t xml:space="preserve"> sur les ordinateurs.</w:t>
      </w:r>
      <w:r w:rsidRPr="00F82C2E">
        <w:rPr>
          <w:rFonts w:ascii="Verdana" w:hAnsi="Verdana"/>
        </w:rPr>
        <w:t xml:space="preserve"> </w:t>
      </w:r>
    </w:p>
    <w:p w:rsidR="00F82C2E" w:rsidRDefault="00403E90" w:rsidP="00F82C2E">
      <w:pPr>
        <w:jc w:val="both"/>
        <w:rPr>
          <w:rFonts w:ascii="Verdana" w:hAnsi="Verdana"/>
          <w:b/>
        </w:rPr>
      </w:pPr>
      <w:r w:rsidRPr="00F82C2E">
        <w:rPr>
          <w:rFonts w:ascii="Verdana" w:hAnsi="Verdana"/>
        </w:rPr>
        <w:t xml:space="preserve">5. </w:t>
      </w:r>
      <w:r w:rsidR="00F82C2E" w:rsidRPr="00F82C2E">
        <w:rPr>
          <w:rFonts w:ascii="Verdana" w:hAnsi="Verdana"/>
        </w:rPr>
        <w:t xml:space="preserve">Votre </w:t>
      </w:r>
      <w:proofErr w:type="spellStart"/>
      <w:r w:rsidR="00F82C2E" w:rsidRPr="00F82C2E">
        <w:rPr>
          <w:rFonts w:ascii="Verdana" w:hAnsi="Verdana"/>
        </w:rPr>
        <w:t>Référente</w:t>
      </w:r>
      <w:proofErr w:type="spellEnd"/>
      <w:r w:rsidR="00F82C2E" w:rsidRPr="00F82C2E">
        <w:rPr>
          <w:rFonts w:ascii="Verdana" w:hAnsi="Verdana"/>
        </w:rPr>
        <w:t xml:space="preserve"> Handicap – </w:t>
      </w:r>
      <w:r w:rsidR="00F82C2E" w:rsidRPr="00F82C2E">
        <w:rPr>
          <w:rFonts w:ascii="Verdana" w:hAnsi="Verdana"/>
          <w:b/>
        </w:rPr>
        <w:t xml:space="preserve">Sabrina </w:t>
      </w:r>
      <w:proofErr w:type="spellStart"/>
      <w:r w:rsidR="00F82C2E" w:rsidRPr="00F82C2E">
        <w:rPr>
          <w:rFonts w:ascii="Verdana" w:hAnsi="Verdana"/>
          <w:b/>
        </w:rPr>
        <w:t>Cecchini</w:t>
      </w:r>
      <w:proofErr w:type="spellEnd"/>
      <w:r w:rsidR="00F82C2E" w:rsidRPr="00F82C2E">
        <w:rPr>
          <w:rFonts w:ascii="Verdana" w:hAnsi="Verdana"/>
          <w:b/>
        </w:rPr>
        <w:t xml:space="preserve"> – 06 15 02 63 88 </w:t>
      </w:r>
      <w:hyperlink r:id="rId9" w:history="1">
        <w:r w:rsidR="003053E5" w:rsidRPr="00DB22F9">
          <w:rPr>
            <w:rStyle w:val="Lienhypertexte"/>
            <w:rFonts w:ascii="Verdana" w:hAnsi="Verdana"/>
            <w:b/>
          </w:rPr>
          <w:t>supernovaformations@gmail.com</w:t>
        </w:r>
      </w:hyperlink>
    </w:p>
    <w:p w:rsidR="003053E5" w:rsidRDefault="003053E5" w:rsidP="00F82C2E">
      <w:pPr>
        <w:jc w:val="both"/>
        <w:rPr>
          <w:rFonts w:ascii="Verdana" w:hAnsi="Verdana"/>
          <w:b/>
        </w:rPr>
      </w:pPr>
    </w:p>
    <w:p w:rsidR="00D201CC" w:rsidRDefault="00D201CC" w:rsidP="00F82C2E">
      <w:pPr>
        <w:jc w:val="both"/>
        <w:rPr>
          <w:rFonts w:ascii="Verdana" w:hAnsi="Verdana"/>
          <w:b/>
        </w:rPr>
      </w:pPr>
    </w:p>
    <w:p w:rsidR="00D201CC" w:rsidRPr="00D201CC" w:rsidRDefault="00D201CC" w:rsidP="00D201CC">
      <w:pPr>
        <w:rPr>
          <w:rFonts w:ascii="Verdana" w:hAnsi="Verdana"/>
        </w:rPr>
      </w:pPr>
    </w:p>
    <w:p w:rsidR="00D201CC" w:rsidRPr="00D201CC" w:rsidRDefault="00D201CC" w:rsidP="00D201CC">
      <w:pPr>
        <w:rPr>
          <w:rFonts w:ascii="Verdana" w:hAnsi="Verdana"/>
        </w:rPr>
      </w:pPr>
    </w:p>
    <w:p w:rsidR="00D201CC" w:rsidRPr="00D201CC" w:rsidRDefault="00D201CC" w:rsidP="00D201CC">
      <w:pPr>
        <w:rPr>
          <w:rFonts w:ascii="Verdana" w:hAnsi="Verdana"/>
        </w:rPr>
      </w:pPr>
    </w:p>
    <w:p w:rsidR="00D201CC" w:rsidRDefault="00D201CC" w:rsidP="00D201CC">
      <w:pPr>
        <w:rPr>
          <w:rFonts w:ascii="Verdana" w:hAnsi="Verdana"/>
        </w:rPr>
      </w:pPr>
    </w:p>
    <w:p w:rsidR="003053E5" w:rsidRPr="00D201CC" w:rsidRDefault="00D201CC" w:rsidP="00D201CC">
      <w:pPr>
        <w:tabs>
          <w:tab w:val="left" w:pos="1110"/>
        </w:tabs>
        <w:rPr>
          <w:rFonts w:ascii="Verdana" w:hAnsi="Verdana"/>
        </w:rPr>
      </w:pPr>
      <w:r>
        <w:rPr>
          <w:rFonts w:ascii="Verdana" w:hAnsi="Verdana"/>
        </w:rPr>
        <w:tab/>
      </w:r>
      <w:bookmarkStart w:id="0" w:name="_GoBack"/>
      <w:bookmarkEnd w:id="0"/>
    </w:p>
    <w:sectPr w:rsidR="003053E5" w:rsidRPr="00D201CC" w:rsidSect="006672C6">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1DD" w:rsidRDefault="004041DD" w:rsidP="00C1229A">
      <w:pPr>
        <w:spacing w:after="0" w:line="240" w:lineRule="auto"/>
      </w:pPr>
      <w:r>
        <w:separator/>
      </w:r>
    </w:p>
  </w:endnote>
  <w:endnote w:type="continuationSeparator" w:id="0">
    <w:p w:rsidR="004041DD" w:rsidRDefault="004041DD" w:rsidP="00C12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1CC" w:rsidRDefault="00D201CC">
    <w:pPr>
      <w:pStyle w:val="Pieddepage"/>
    </w:pPr>
  </w:p>
  <w:p w:rsidR="00D201CC" w:rsidRDefault="00D201CC" w:rsidP="00D201CC">
    <w:pPr>
      <w:pStyle w:val="ecxmsonormal"/>
      <w:shd w:val="clear" w:color="auto" w:fill="FFFFFF"/>
      <w:spacing w:before="0" w:beforeAutospacing="0" w:after="0" w:afterAutospacing="0" w:line="300" w:lineRule="atLeast"/>
      <w:jc w:val="center"/>
      <w:rPr>
        <w:rFonts w:ascii="Comic Sans MS" w:hAnsi="Comic Sans MS"/>
        <w:b/>
        <w:color w:val="E36C0A" w:themeColor="accent6" w:themeShade="BF"/>
        <w:sz w:val="16"/>
        <w:szCs w:val="16"/>
      </w:rPr>
    </w:pPr>
    <w:r w:rsidRPr="008105A9">
      <w:rPr>
        <w:rFonts w:ascii="Comic Sans MS" w:hAnsi="Comic Sans MS"/>
        <w:b/>
        <w:color w:val="E36C0A" w:themeColor="accent6" w:themeShade="BF"/>
        <w:sz w:val="16"/>
        <w:szCs w:val="16"/>
      </w:rPr>
      <w:t>SUPERNOVA FORMATIONS</w:t>
    </w:r>
    <w:r>
      <w:rPr>
        <w:rFonts w:ascii="Comic Sans MS" w:hAnsi="Comic Sans MS"/>
        <w:b/>
        <w:color w:val="E36C0A" w:themeColor="accent6" w:themeShade="BF"/>
        <w:sz w:val="16"/>
        <w:szCs w:val="16"/>
      </w:rPr>
      <w:t xml:space="preserve"> - </w:t>
    </w:r>
    <w:r w:rsidRPr="008105A9">
      <w:rPr>
        <w:rFonts w:ascii="Comic Sans MS" w:hAnsi="Comic Sans MS"/>
        <w:b/>
        <w:sz w:val="16"/>
        <w:szCs w:val="16"/>
      </w:rPr>
      <w:t xml:space="preserve">N°82691304169 – RCS 48076002400038 </w:t>
    </w:r>
    <w:r>
      <w:rPr>
        <w:rFonts w:ascii="Comic Sans MS" w:hAnsi="Comic Sans MS"/>
        <w:b/>
        <w:color w:val="E36C0A" w:themeColor="accent6" w:themeShade="BF"/>
        <w:sz w:val="16"/>
        <w:szCs w:val="16"/>
      </w:rPr>
      <w:t xml:space="preserve">- </w:t>
    </w:r>
    <w:r w:rsidRPr="008105A9">
      <w:rPr>
        <w:rFonts w:ascii="Comic Sans MS" w:hAnsi="Comic Sans MS"/>
        <w:b/>
        <w:color w:val="E36C0A" w:themeColor="accent6" w:themeShade="BF"/>
        <w:sz w:val="16"/>
        <w:szCs w:val="16"/>
      </w:rPr>
      <w:t>10 Rue Général Bonnard –</w:t>
    </w:r>
  </w:p>
  <w:p w:rsidR="00D201CC" w:rsidRDefault="00D201CC" w:rsidP="00D201CC">
    <w:pPr>
      <w:pStyle w:val="Pieddepage"/>
    </w:pPr>
    <w:r w:rsidRPr="008105A9">
      <w:rPr>
        <w:rFonts w:ascii="Comic Sans MS" w:hAnsi="Comic Sans MS"/>
        <w:b/>
        <w:color w:val="E36C0A" w:themeColor="accent6" w:themeShade="BF"/>
        <w:sz w:val="16"/>
        <w:szCs w:val="16"/>
      </w:rPr>
      <w:t>69360 St Symphorien d’</w:t>
    </w:r>
    <w:proofErr w:type="spellStart"/>
    <w:r w:rsidRPr="008105A9">
      <w:rPr>
        <w:rFonts w:ascii="Comic Sans MS" w:hAnsi="Comic Sans MS"/>
        <w:b/>
        <w:color w:val="E36C0A" w:themeColor="accent6" w:themeShade="BF"/>
        <w:sz w:val="16"/>
        <w:szCs w:val="16"/>
      </w:rPr>
      <w:t>Ozon</w:t>
    </w:r>
    <w:proofErr w:type="spellEnd"/>
    <w:r>
      <w:rPr>
        <w:rFonts w:ascii="Comic Sans MS" w:hAnsi="Comic Sans MS"/>
        <w:b/>
        <w:color w:val="E36C0A" w:themeColor="accent6" w:themeShade="BF"/>
        <w:sz w:val="16"/>
        <w:szCs w:val="16"/>
      </w:rPr>
      <w:t xml:space="preserve"> - </w:t>
    </w:r>
    <w:r>
      <w:rPr>
        <w:rFonts w:ascii="Comic Sans MS" w:hAnsi="Comic Sans MS"/>
        <w:b/>
        <w:sz w:val="16"/>
        <w:szCs w:val="16"/>
      </w:rPr>
      <w:t>supernovaformations</w:t>
    </w:r>
    <w:r w:rsidRPr="008105A9">
      <w:rPr>
        <w:rFonts w:ascii="Comic Sans MS" w:hAnsi="Comic Sans MS"/>
        <w:b/>
        <w:sz w:val="16"/>
        <w:szCs w:val="16"/>
      </w:rPr>
      <w:t>@gmail.com</w:t>
    </w:r>
    <w:r w:rsidRPr="008105A9">
      <w:rPr>
        <w:rFonts w:ascii="Comic Sans MS" w:hAnsi="Comic Sans MS"/>
        <w:b/>
        <w:color w:val="E36C0A" w:themeColor="accent6" w:themeShade="BF"/>
        <w:sz w:val="16"/>
        <w:szCs w:val="16"/>
      </w:rPr>
      <w:t xml:space="preserve"> – 06 15 02 63 88</w:t>
    </w:r>
    <w:r>
      <w:rPr>
        <w:rFonts w:ascii="Comic Sans MS" w:hAnsi="Comic Sans MS"/>
        <w:b/>
        <w:color w:val="E36C0A" w:themeColor="accent6" w:themeShade="BF"/>
        <w:sz w:val="16"/>
        <w:szCs w:val="16"/>
      </w:rPr>
      <w:t xml:space="preserve"> - </w:t>
    </w:r>
    <w:r w:rsidRPr="008105A9">
      <w:rPr>
        <w:rFonts w:ascii="Comic Sans MS" w:hAnsi="Comic Sans MS"/>
        <w:b/>
        <w:sz w:val="16"/>
        <w:szCs w:val="16"/>
      </w:rPr>
      <w:t>Création du document 1</w:t>
    </w:r>
    <w:r w:rsidRPr="008105A9">
      <w:rPr>
        <w:rFonts w:ascii="Comic Sans MS" w:hAnsi="Comic Sans MS"/>
        <w:b/>
        <w:sz w:val="16"/>
        <w:szCs w:val="16"/>
        <w:vertAlign w:val="superscript"/>
      </w:rPr>
      <w:t>er</w:t>
    </w:r>
    <w:r>
      <w:rPr>
        <w:rFonts w:ascii="Comic Sans MS" w:hAnsi="Comic Sans MS"/>
        <w:b/>
        <w:sz w:val="16"/>
        <w:szCs w:val="16"/>
      </w:rPr>
      <w:t xml:space="preserve"> mai 2024</w:t>
    </w:r>
  </w:p>
  <w:p w:rsidR="00D201CC" w:rsidRDefault="00D201C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1DD" w:rsidRDefault="004041DD" w:rsidP="00C1229A">
      <w:pPr>
        <w:spacing w:after="0" w:line="240" w:lineRule="auto"/>
      </w:pPr>
      <w:r>
        <w:separator/>
      </w:r>
    </w:p>
  </w:footnote>
  <w:footnote w:type="continuationSeparator" w:id="0">
    <w:p w:rsidR="004041DD" w:rsidRDefault="004041DD" w:rsidP="00C122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594819"/>
      <w:docPartObj>
        <w:docPartGallery w:val="Page Numbers (Top of Page)"/>
        <w:docPartUnique/>
      </w:docPartObj>
    </w:sdtPr>
    <w:sdtContent>
      <w:p w:rsidR="00C1229A" w:rsidRDefault="00C1229A">
        <w:pPr>
          <w:pStyle w:val="En-tte"/>
          <w:jc w:val="center"/>
        </w:pPr>
        <w:r>
          <w:fldChar w:fldCharType="begin"/>
        </w:r>
        <w:r>
          <w:instrText>PAGE   \* MERGEFORMAT</w:instrText>
        </w:r>
        <w:r>
          <w:fldChar w:fldCharType="separate"/>
        </w:r>
        <w:r w:rsidR="00D201CC">
          <w:rPr>
            <w:noProof/>
          </w:rPr>
          <w:t>3</w:t>
        </w:r>
        <w:r>
          <w:fldChar w:fldCharType="end"/>
        </w:r>
      </w:p>
    </w:sdtContent>
  </w:sdt>
  <w:p w:rsidR="00C1229A" w:rsidRDefault="00C1229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AB8"/>
    <w:multiLevelType w:val="hybridMultilevel"/>
    <w:tmpl w:val="0B80A9F2"/>
    <w:lvl w:ilvl="0" w:tplc="F2262DEC">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E02E56"/>
    <w:multiLevelType w:val="hybridMultilevel"/>
    <w:tmpl w:val="913AE5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59062D"/>
    <w:multiLevelType w:val="hybridMultilevel"/>
    <w:tmpl w:val="17DE02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72263A4"/>
    <w:multiLevelType w:val="hybridMultilevel"/>
    <w:tmpl w:val="AD2C0C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AA206DF"/>
    <w:multiLevelType w:val="hybridMultilevel"/>
    <w:tmpl w:val="94E21EF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453E2C4A"/>
    <w:multiLevelType w:val="hybridMultilevel"/>
    <w:tmpl w:val="B3B2349A"/>
    <w:lvl w:ilvl="0" w:tplc="F2262DEC">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B224CBD"/>
    <w:multiLevelType w:val="hybridMultilevel"/>
    <w:tmpl w:val="4E08F1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6880B50"/>
    <w:multiLevelType w:val="hybridMultilevel"/>
    <w:tmpl w:val="3D6CD38A"/>
    <w:lvl w:ilvl="0" w:tplc="F2262DEC">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C2267FC"/>
    <w:multiLevelType w:val="hybridMultilevel"/>
    <w:tmpl w:val="D6F4E2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0"/>
  </w:num>
  <w:num w:numId="6">
    <w:abstractNumId w:val="4"/>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FC0"/>
    <w:rsid w:val="00133CB6"/>
    <w:rsid w:val="002E1B5C"/>
    <w:rsid w:val="003053E5"/>
    <w:rsid w:val="003E4FC0"/>
    <w:rsid w:val="00403E90"/>
    <w:rsid w:val="004041DD"/>
    <w:rsid w:val="00492715"/>
    <w:rsid w:val="006672C6"/>
    <w:rsid w:val="00985992"/>
    <w:rsid w:val="00C1229A"/>
    <w:rsid w:val="00D201CC"/>
    <w:rsid w:val="00F82C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3E90"/>
    <w:pPr>
      <w:ind w:left="720"/>
      <w:contextualSpacing/>
    </w:pPr>
  </w:style>
  <w:style w:type="paragraph" w:styleId="Textedebulles">
    <w:name w:val="Balloon Text"/>
    <w:basedOn w:val="Normal"/>
    <w:link w:val="TextedebullesCar"/>
    <w:uiPriority w:val="99"/>
    <w:semiHidden/>
    <w:unhideWhenUsed/>
    <w:rsid w:val="006672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72C6"/>
    <w:rPr>
      <w:rFonts w:ascii="Tahoma" w:hAnsi="Tahoma" w:cs="Tahoma"/>
      <w:sz w:val="16"/>
      <w:szCs w:val="16"/>
    </w:rPr>
  </w:style>
  <w:style w:type="character" w:styleId="Lienhypertexte">
    <w:name w:val="Hyperlink"/>
    <w:basedOn w:val="Policepardfaut"/>
    <w:uiPriority w:val="99"/>
    <w:unhideWhenUsed/>
    <w:rsid w:val="003053E5"/>
    <w:rPr>
      <w:color w:val="0000FF" w:themeColor="hyperlink"/>
      <w:u w:val="single"/>
    </w:rPr>
  </w:style>
  <w:style w:type="paragraph" w:styleId="En-tte">
    <w:name w:val="header"/>
    <w:basedOn w:val="Normal"/>
    <w:link w:val="En-tteCar"/>
    <w:uiPriority w:val="99"/>
    <w:unhideWhenUsed/>
    <w:rsid w:val="00C1229A"/>
    <w:pPr>
      <w:tabs>
        <w:tab w:val="center" w:pos="4536"/>
        <w:tab w:val="right" w:pos="9072"/>
      </w:tabs>
      <w:spacing w:after="0" w:line="240" w:lineRule="auto"/>
    </w:pPr>
  </w:style>
  <w:style w:type="character" w:customStyle="1" w:styleId="En-tteCar">
    <w:name w:val="En-tête Car"/>
    <w:basedOn w:val="Policepardfaut"/>
    <w:link w:val="En-tte"/>
    <w:uiPriority w:val="99"/>
    <w:rsid w:val="00C1229A"/>
  </w:style>
  <w:style w:type="paragraph" w:styleId="Pieddepage">
    <w:name w:val="footer"/>
    <w:basedOn w:val="Normal"/>
    <w:link w:val="PieddepageCar"/>
    <w:uiPriority w:val="99"/>
    <w:unhideWhenUsed/>
    <w:rsid w:val="00C122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229A"/>
  </w:style>
  <w:style w:type="paragraph" w:customStyle="1" w:styleId="ecxmsonormal">
    <w:name w:val="ecxmsonormal"/>
    <w:basedOn w:val="Normal"/>
    <w:uiPriority w:val="99"/>
    <w:rsid w:val="00D201C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3E90"/>
    <w:pPr>
      <w:ind w:left="720"/>
      <w:contextualSpacing/>
    </w:pPr>
  </w:style>
  <w:style w:type="paragraph" w:styleId="Textedebulles">
    <w:name w:val="Balloon Text"/>
    <w:basedOn w:val="Normal"/>
    <w:link w:val="TextedebullesCar"/>
    <w:uiPriority w:val="99"/>
    <w:semiHidden/>
    <w:unhideWhenUsed/>
    <w:rsid w:val="006672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72C6"/>
    <w:rPr>
      <w:rFonts w:ascii="Tahoma" w:hAnsi="Tahoma" w:cs="Tahoma"/>
      <w:sz w:val="16"/>
      <w:szCs w:val="16"/>
    </w:rPr>
  </w:style>
  <w:style w:type="character" w:styleId="Lienhypertexte">
    <w:name w:val="Hyperlink"/>
    <w:basedOn w:val="Policepardfaut"/>
    <w:uiPriority w:val="99"/>
    <w:unhideWhenUsed/>
    <w:rsid w:val="003053E5"/>
    <w:rPr>
      <w:color w:val="0000FF" w:themeColor="hyperlink"/>
      <w:u w:val="single"/>
    </w:rPr>
  </w:style>
  <w:style w:type="paragraph" w:styleId="En-tte">
    <w:name w:val="header"/>
    <w:basedOn w:val="Normal"/>
    <w:link w:val="En-tteCar"/>
    <w:uiPriority w:val="99"/>
    <w:unhideWhenUsed/>
    <w:rsid w:val="00C1229A"/>
    <w:pPr>
      <w:tabs>
        <w:tab w:val="center" w:pos="4536"/>
        <w:tab w:val="right" w:pos="9072"/>
      </w:tabs>
      <w:spacing w:after="0" w:line="240" w:lineRule="auto"/>
    </w:pPr>
  </w:style>
  <w:style w:type="character" w:customStyle="1" w:styleId="En-tteCar">
    <w:name w:val="En-tête Car"/>
    <w:basedOn w:val="Policepardfaut"/>
    <w:link w:val="En-tte"/>
    <w:uiPriority w:val="99"/>
    <w:rsid w:val="00C1229A"/>
  </w:style>
  <w:style w:type="paragraph" w:styleId="Pieddepage">
    <w:name w:val="footer"/>
    <w:basedOn w:val="Normal"/>
    <w:link w:val="PieddepageCar"/>
    <w:uiPriority w:val="99"/>
    <w:unhideWhenUsed/>
    <w:rsid w:val="00C122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229A"/>
  </w:style>
  <w:style w:type="paragraph" w:customStyle="1" w:styleId="ecxmsonormal">
    <w:name w:val="ecxmsonormal"/>
    <w:basedOn w:val="Normal"/>
    <w:uiPriority w:val="99"/>
    <w:rsid w:val="00D201C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ernovaformations@gmail.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5D6"/>
    <w:rsid w:val="005A75D6"/>
    <w:rsid w:val="00CF10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86B0014216F4C14A88E0828DB3C5AF7">
    <w:name w:val="F86B0014216F4C14A88E0828DB3C5AF7"/>
    <w:rsid w:val="005A75D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86B0014216F4C14A88E0828DB3C5AF7">
    <w:name w:val="F86B0014216F4C14A88E0828DB3C5AF7"/>
    <w:rsid w:val="005A75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750</Words>
  <Characters>4126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dc:creator>
  <cp:lastModifiedBy>uti</cp:lastModifiedBy>
  <cp:revision>5</cp:revision>
  <dcterms:created xsi:type="dcterms:W3CDTF">2024-04-02T10:41:00Z</dcterms:created>
  <dcterms:modified xsi:type="dcterms:W3CDTF">2024-04-02T11:34:00Z</dcterms:modified>
</cp:coreProperties>
</file>